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双清报价表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240" w:lineRule="auto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TO，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运输方式（限1种1次）：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货物品名：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件数 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重量（KG）：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尺寸（CM）：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货值（USD）：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国家/海关编码：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地址邮编：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是否仿牌/含油含电/货物图片：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如下报价：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none"/>
          <w:lang w:val="en-US" w:eastAsia="zh-CN"/>
        </w:rPr>
        <w:t>其他询盘，另附报价。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  <w:t>备注：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  <w:t xml:space="preserve">1)  如出现未提取件的丢失，申报价值赔偿最高不超过运费的40RMB/KG，且不退运费；尾程UPS已提取确认丢失的件，按UPS/联邦官方赔偿最高100美金/票（无论申报或者货值多少，发货即为默认我司赔偿条款）。                                                                   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  <w:t>2)  货物未收到必需在1个月内提出申请查询处理，超期件不提供受理问题件。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  <w:t>3)  赔偿费用充入贵司在我司系统账户抵运费。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  <w:t>4)  请用正规、硬朗的箱子将货物包装好，如货物损坏、非整箱丢失的, 不予赔偿（高价值建议客户自行购买保险）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  <w:t>5)  私人地址货物发货后保证提取，提取后我司概不负责，也无法索赔。</w:t>
      </w:r>
    </w:p>
    <w:p>
      <w:pP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15"/>
          <w:szCs w:val="15"/>
          <w:u w:val="none"/>
          <w:lang w:val="en-US" w:eastAsia="zh-CN"/>
        </w:rPr>
        <w:t>6） 如因产品原因导致海关扣货/销毁等，不予赔偿。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567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2528570</wp:posOffset>
          </wp:positionH>
          <wp:positionV relativeFrom="paragraph">
            <wp:posOffset>50165</wp:posOffset>
          </wp:positionV>
          <wp:extent cx="222885" cy="331470"/>
          <wp:effectExtent l="0" t="0" r="5715" b="11430"/>
          <wp:wrapNone/>
          <wp:docPr id="1" name="图片 1" descr="透明风火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风火轮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0" cy="0"/>
          <wp:effectExtent l="0" t="0" r="0" b="0"/>
          <wp:docPr id="4" name="图片 4" descr="logo配色图-2 tobe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配色图-2 tobecan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0" cy="0"/>
          <wp:effectExtent l="0" t="0" r="0" b="0"/>
          <wp:docPr id="3" name="图片 3" descr="透明底logo-2 tobe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透明底logo-2 tobecan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73455"/>
          <wp:effectExtent l="0" t="0" r="0" b="0"/>
          <wp:docPr id="5" name="图片 5" descr="透明底logo-2 tobe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透明底logo-2 tobecan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73455" cy="97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 w:ascii="楷体" w:hAnsi="楷体" w:eastAsia="楷体" w:cs="楷体"/>
        <w:b/>
        <w:bCs w:val="0"/>
        <w:color w:val="00B0F0"/>
        <w:sz w:val="36"/>
        <w:szCs w:val="36"/>
        <w:u w:val="none"/>
        <w:lang w:val="en-US" w:eastAsia="zh-CN"/>
      </w:rPr>
    </w:pPr>
    <w:r>
      <w:rPr>
        <w:rFonts w:hint="eastAsia" w:ascii="楷体" w:hAnsi="楷体" w:eastAsia="楷体" w:cs="楷体"/>
        <w:b/>
        <w:bCs w:val="0"/>
        <w:color w:val="00B0F0"/>
        <w:sz w:val="36"/>
        <w:szCs w:val="36"/>
        <w:u w:val="none"/>
        <w:lang w:val="en-US" w:eastAsia="zh-CN"/>
      </w:rPr>
      <w:t>广东好又宜物流有限公司</w:t>
    </w:r>
  </w:p>
  <w:p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default" w:eastAsia="楷体" w:cs="楷体" w:asciiTheme="minorAscii" w:hAnsiTheme="minorAscii"/>
        <w:b w:val="0"/>
        <w:bCs/>
        <w:color w:val="00B0F0"/>
        <w:sz w:val="32"/>
        <w:szCs w:val="32"/>
        <w:u w:val="none"/>
        <w:lang w:val="en-US" w:eastAsia="zh-CN"/>
      </w:rPr>
    </w:pPr>
    <w:r>
      <w:rPr>
        <w:rFonts w:hint="default" w:eastAsia="楷体" w:cs="楷体" w:asciiTheme="minorAscii" w:hAnsiTheme="minorAscii"/>
        <w:b w:val="0"/>
        <w:bCs/>
        <w:color w:val="00B0F0"/>
        <w:sz w:val="32"/>
        <w:szCs w:val="32"/>
        <w:u w:val="none"/>
        <w:lang w:val="en-US" w:eastAsia="zh-CN"/>
      </w:rPr>
      <w:t>TOBECAN LOGISTICS LIMITED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M3NzMwNjM3OWM4ZDdjMjVhMzI3ZDJiNWI3ZWQifQ=="/>
  </w:docVars>
  <w:rsids>
    <w:rsidRoot w:val="14A02470"/>
    <w:rsid w:val="012F5F9F"/>
    <w:rsid w:val="038325D2"/>
    <w:rsid w:val="08D94112"/>
    <w:rsid w:val="0B341D58"/>
    <w:rsid w:val="14A02470"/>
    <w:rsid w:val="15E3601A"/>
    <w:rsid w:val="160F3CC5"/>
    <w:rsid w:val="22CA56D0"/>
    <w:rsid w:val="23072FE5"/>
    <w:rsid w:val="23144B9D"/>
    <w:rsid w:val="24DA29FA"/>
    <w:rsid w:val="28A864B3"/>
    <w:rsid w:val="2A5613D5"/>
    <w:rsid w:val="2D2A56E9"/>
    <w:rsid w:val="2E31704B"/>
    <w:rsid w:val="31655A89"/>
    <w:rsid w:val="321C75CA"/>
    <w:rsid w:val="35B4113B"/>
    <w:rsid w:val="37B01EA4"/>
    <w:rsid w:val="418331C2"/>
    <w:rsid w:val="487D39E7"/>
    <w:rsid w:val="4CDB2104"/>
    <w:rsid w:val="52DB2331"/>
    <w:rsid w:val="5BB05BD4"/>
    <w:rsid w:val="5D240184"/>
    <w:rsid w:val="6176244C"/>
    <w:rsid w:val="619C7C5C"/>
    <w:rsid w:val="644474A4"/>
    <w:rsid w:val="682865ED"/>
    <w:rsid w:val="69072525"/>
    <w:rsid w:val="6EE24561"/>
    <w:rsid w:val="762939F1"/>
    <w:rsid w:val="7B5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362</Characters>
  <Lines>0</Lines>
  <Paragraphs>0</Paragraphs>
  <TotalTime>18</TotalTime>
  <ScaleCrop>false</ScaleCrop>
  <LinksUpToDate>false</LinksUpToDate>
  <CharactersWithSpaces>447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2022-09-15T06:10:00Z</dcterms:created>
  <dc:creator>超能力Topcan 婷婷</dc:creator>
  <cp:lastModifiedBy>中魏</cp:lastModifiedBy>
  <dcterms:modified xsi:type="dcterms:W3CDTF">2022-09-15T09:52:46Z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614D3E47D6344F6CA2217ACC3F57B610</vt:lpwstr>
  </property>
</Properties>
</file>